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9" w:type="dxa"/>
        <w:tblInd w:w="-459" w:type="dxa"/>
        <w:tblLayout w:type="fixed"/>
        <w:tblLook w:val="04A0" w:firstRow="1" w:lastRow="0" w:firstColumn="1" w:lastColumn="0" w:noHBand="0" w:noVBand="1"/>
      </w:tblPr>
      <w:tblGrid>
        <w:gridCol w:w="4112"/>
        <w:gridCol w:w="5887"/>
      </w:tblGrid>
      <w:tr>
        <w:trPr>
          <w:cantSplit/>
          <w:trHeight w:val="869"/>
        </w:trPr>
        <w:tc>
          <w:tcPr>
            <w:tcW w:w="4112" w:type="dxa"/>
            <w:hideMark/>
          </w:tcPr>
          <w:p>
            <w:pPr>
              <w:jc w:val="center"/>
              <w:rPr>
                <w:sz w:val="26"/>
                <w:szCs w:val="26"/>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900430</wp:posOffset>
                      </wp:positionH>
                      <wp:positionV relativeFrom="paragraph">
                        <wp:posOffset>411480</wp:posOffset>
                      </wp:positionV>
                      <wp:extent cx="69913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03AC44F"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9pt,32.4pt" to="125.9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AziHAIAADU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"/>
                  </w:pict>
                </mc:Fallback>
              </mc:AlternateContent>
            </w:r>
            <w:r>
              <w:rPr>
                <w:sz w:val="26"/>
                <w:szCs w:val="26"/>
              </w:rPr>
              <w:t>UBND HUYỆN NGHI XUÂN</w:t>
            </w:r>
            <w:r>
              <w:rPr>
                <w:sz w:val="26"/>
                <w:szCs w:val="26"/>
              </w:rPr>
              <w:br/>
            </w:r>
            <w:r>
              <w:rPr>
                <w:b/>
                <w:bCs/>
                <w:sz w:val="26"/>
                <w:szCs w:val="26"/>
              </w:rPr>
              <w:t>LIÊN HIỆP CÁC HỘI KH&amp;KT</w:t>
            </w:r>
          </w:p>
        </w:tc>
        <w:tc>
          <w:tcPr>
            <w:tcW w:w="5887" w:type="dxa"/>
            <w:hideMark/>
          </w:tcPr>
          <w:p>
            <w:pPr>
              <w:ind w:firstLine="34"/>
              <w:jc w:val="center"/>
              <w:rPr>
                <w:b/>
                <w:sz w:val="26"/>
                <w:szCs w:val="26"/>
              </w:rPr>
            </w:pPr>
            <w:r>
              <w:rPr>
                <w:b/>
                <w:sz w:val="26"/>
                <w:szCs w:val="26"/>
              </w:rPr>
              <w:t xml:space="preserve">  CỘNG HÒA XÃ HỘI CHỦ NGHĨA VIỆT NAM</w:t>
            </w:r>
          </w:p>
          <w:p>
            <w:pPr>
              <w:ind w:firstLine="34"/>
              <w:jc w:val="center"/>
              <w:rPr>
                <w:b/>
                <w:sz w:val="26"/>
                <w:szCs w:val="26"/>
              </w:rPr>
            </w:pPr>
            <w:r>
              <w:rPr>
                <w:b/>
                <w:szCs w:val="26"/>
              </w:rPr>
              <w:t>Độc lập - Tự do - Hạnh phúc</w:t>
            </w:r>
          </w:p>
          <w:p>
            <w:pPr>
              <w:ind w:firstLine="34"/>
              <w:jc w:val="center"/>
              <w:rPr>
                <w:i/>
                <w:sz w:val="26"/>
                <w:szCs w:val="26"/>
              </w:rPr>
            </w:pPr>
            <w:r>
              <w:rPr>
                <w:noProof/>
              </w:rPr>
              <mc:AlternateContent>
                <mc:Choice Requires="wps">
                  <w:drawing>
                    <wp:anchor distT="4294967294" distB="4294967294" distL="114300" distR="114300" simplePos="0" relativeHeight="251662336" behindDoc="0" locked="0" layoutInCell="1" allowOverlap="1">
                      <wp:simplePos x="0" y="0"/>
                      <wp:positionH relativeFrom="column">
                        <wp:posOffset>829945</wp:posOffset>
                      </wp:positionH>
                      <wp:positionV relativeFrom="paragraph">
                        <wp:posOffset>10160</wp:posOffset>
                      </wp:positionV>
                      <wp:extent cx="20770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F32B4C2" id="Straight Connector 2"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5pt,.8pt" to="228.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"/>
                  </w:pict>
                </mc:Fallback>
              </mc:AlternateContent>
            </w:r>
            <w:r>
              <w:rPr>
                <w:sz w:val="26"/>
                <w:szCs w:val="26"/>
              </w:rPr>
              <w:t xml:space="preserve">  </w:t>
            </w:r>
          </w:p>
        </w:tc>
      </w:tr>
    </w:tbl>
    <w:p>
      <w:pPr>
        <w:spacing w:before="120" w:line="160" w:lineRule="exact"/>
        <w:ind w:firstLine="720"/>
        <w:jc w:val="both"/>
      </w:pPr>
    </w:p>
    <w:p>
      <w:pPr>
        <w:ind w:firstLine="720"/>
        <w:rPr>
          <w:b/>
        </w:rPr>
      </w:pPr>
      <w:r>
        <w:rPr>
          <w:b/>
        </w:rPr>
        <w:t xml:space="preserve">   DANH SÁCH PHÂN CÔNG THẠM LUẬN TẠI ĐẠI HỘI</w:t>
      </w:r>
    </w:p>
    <w:p>
      <w:pPr>
        <w:rPr>
          <w:i/>
          <w:szCs w:val="26"/>
        </w:rPr>
      </w:pPr>
      <w:r>
        <w:rPr>
          <w:i/>
          <w:szCs w:val="26"/>
        </w:rPr>
        <w:t xml:space="preserve">            (Kèm theo Thông tri triệu tập số     /TTr-LHH ngày      /8/2024)</w:t>
      </w:r>
    </w:p>
    <w:p>
      <w:pPr>
        <w:spacing w:before="120" w:line="360" w:lineRule="auto"/>
        <w:ind w:firstLine="720"/>
        <w:jc w:val="center"/>
        <w:rPr>
          <w:b/>
          <w:sz w:val="2"/>
        </w:rPr>
      </w:pPr>
    </w:p>
    <w:tbl>
      <w:tblPr>
        <w:tblStyle w:val="TableGrid"/>
        <w:tblW w:w="9595" w:type="dxa"/>
        <w:tblInd w:w="-459" w:type="dxa"/>
        <w:tblLayout w:type="fixed"/>
        <w:tblLook w:val="04A0" w:firstRow="1" w:lastRow="0" w:firstColumn="1" w:lastColumn="0" w:noHBand="0" w:noVBand="1"/>
      </w:tblPr>
      <w:tblGrid>
        <w:gridCol w:w="630"/>
        <w:gridCol w:w="2215"/>
        <w:gridCol w:w="6750"/>
      </w:tblGrid>
      <w:tr>
        <w:trPr>
          <w:trHeight w:val="541"/>
        </w:trPr>
        <w:tc>
          <w:tcPr>
            <w:tcW w:w="630" w:type="dxa"/>
          </w:tcPr>
          <w:p>
            <w:pPr>
              <w:spacing w:after="60" w:line="320" w:lineRule="exact"/>
              <w:jc w:val="center"/>
              <w:rPr>
                <w:b/>
              </w:rPr>
            </w:pPr>
            <w:r>
              <w:rPr>
                <w:b/>
              </w:rPr>
              <w:t>TT</w:t>
            </w:r>
          </w:p>
        </w:tc>
        <w:tc>
          <w:tcPr>
            <w:tcW w:w="2215" w:type="dxa"/>
          </w:tcPr>
          <w:p>
            <w:pPr>
              <w:spacing w:after="60" w:line="320" w:lineRule="exact"/>
              <w:jc w:val="center"/>
              <w:rPr>
                <w:b/>
              </w:rPr>
            </w:pPr>
            <w:r>
              <w:rPr>
                <w:b/>
              </w:rPr>
              <w:t>Đơn vị</w:t>
            </w:r>
          </w:p>
        </w:tc>
        <w:tc>
          <w:tcPr>
            <w:tcW w:w="6750" w:type="dxa"/>
          </w:tcPr>
          <w:p>
            <w:pPr>
              <w:spacing w:after="60" w:line="320" w:lineRule="exact"/>
              <w:jc w:val="center"/>
              <w:rPr>
                <w:b/>
              </w:rPr>
            </w:pPr>
            <w:r>
              <w:rPr>
                <w:b/>
              </w:rPr>
              <w:t>Nội dung tham luận</w:t>
            </w:r>
          </w:p>
        </w:tc>
      </w:tr>
      <w:tr>
        <w:tc>
          <w:tcPr>
            <w:tcW w:w="630" w:type="dxa"/>
          </w:tcPr>
          <w:p>
            <w:pPr>
              <w:spacing w:after="60" w:line="320" w:lineRule="exact"/>
              <w:jc w:val="center"/>
            </w:pPr>
            <w:r>
              <w:t>1</w:t>
            </w:r>
          </w:p>
        </w:tc>
        <w:tc>
          <w:tcPr>
            <w:tcW w:w="2215" w:type="dxa"/>
          </w:tcPr>
          <w:p>
            <w:pPr>
              <w:spacing w:after="60" w:line="320" w:lineRule="exact"/>
              <w:jc w:val="center"/>
              <w:rPr>
                <w:b/>
              </w:rPr>
            </w:pPr>
            <w:r>
              <w:rPr>
                <w:color w:val="000000"/>
              </w:rPr>
              <w:t>Phòng NN&amp;PTNT</w:t>
            </w:r>
          </w:p>
        </w:tc>
        <w:tc>
          <w:tcPr>
            <w:tcW w:w="6750" w:type="dxa"/>
          </w:tcPr>
          <w:p>
            <w:pPr>
              <w:spacing w:after="60" w:line="320" w:lineRule="exact"/>
              <w:jc w:val="both"/>
              <w:rPr>
                <w:b/>
              </w:rPr>
            </w:pPr>
            <w:r>
              <w:t xml:space="preserve">Nâng cao hiệu quả trong công tác đào tạo, tập huấn, phổ biến kiến thức KHKT </w:t>
            </w:r>
            <w:r>
              <w:rPr>
                <w:sz w:val="27"/>
                <w:szCs w:val="27"/>
              </w:rPr>
              <w:t>trên lĩnh vực nông, lâm, ngư nghiệp.</w:t>
            </w:r>
          </w:p>
        </w:tc>
      </w:tr>
      <w:tr>
        <w:tc>
          <w:tcPr>
            <w:tcW w:w="630" w:type="dxa"/>
          </w:tcPr>
          <w:p>
            <w:pPr>
              <w:spacing w:after="60" w:line="320" w:lineRule="exact"/>
              <w:jc w:val="center"/>
            </w:pPr>
            <w:r>
              <w:t>2</w:t>
            </w:r>
          </w:p>
        </w:tc>
        <w:tc>
          <w:tcPr>
            <w:tcW w:w="2215" w:type="dxa"/>
          </w:tcPr>
          <w:p>
            <w:pPr>
              <w:spacing w:after="60" w:line="320" w:lineRule="exact"/>
              <w:jc w:val="center"/>
              <w:rPr>
                <w:b/>
              </w:rPr>
            </w:pPr>
            <w:r>
              <w:rPr>
                <w:color w:val="000000"/>
              </w:rPr>
              <w:t>Phòng Văn hóa - Thông tin</w:t>
            </w:r>
          </w:p>
        </w:tc>
        <w:tc>
          <w:tcPr>
            <w:tcW w:w="6750" w:type="dxa"/>
          </w:tcPr>
          <w:p>
            <w:pPr>
              <w:spacing w:after="60" w:line="320" w:lineRule="exact"/>
              <w:jc w:val="both"/>
              <w:rPr>
                <w:b/>
              </w:rPr>
            </w:pPr>
            <w:r>
              <w:t>Đề án 06 phục vụ thúc đẩy chuyển đổi số trên địa bàn huyện Nghi Xuân.</w:t>
            </w:r>
          </w:p>
        </w:tc>
      </w:tr>
      <w:tr>
        <w:tc>
          <w:tcPr>
            <w:tcW w:w="630" w:type="dxa"/>
          </w:tcPr>
          <w:p>
            <w:pPr>
              <w:spacing w:after="60" w:line="320" w:lineRule="exact"/>
              <w:jc w:val="center"/>
            </w:pPr>
            <w:r>
              <w:t>3</w:t>
            </w:r>
          </w:p>
        </w:tc>
        <w:tc>
          <w:tcPr>
            <w:tcW w:w="2215" w:type="dxa"/>
          </w:tcPr>
          <w:p>
            <w:pPr>
              <w:spacing w:after="60" w:line="320" w:lineRule="exact"/>
              <w:jc w:val="center"/>
              <w:rPr>
                <w:color w:val="000000"/>
              </w:rPr>
            </w:pPr>
            <w:r>
              <w:rPr>
                <w:color w:val="000000"/>
              </w:rPr>
              <w:t>Hội Nông dân huyện</w:t>
            </w:r>
          </w:p>
        </w:tc>
        <w:tc>
          <w:tcPr>
            <w:tcW w:w="6750" w:type="dxa"/>
          </w:tcPr>
          <w:p>
            <w:pPr>
              <w:spacing w:after="60" w:line="320" w:lineRule="exact"/>
              <w:jc w:val="both"/>
            </w:pPr>
            <w:r>
              <w:rPr>
                <w:color w:val="000000"/>
                <w:sz w:val="27"/>
                <w:szCs w:val="27"/>
              </w:rPr>
              <w:t>V</w:t>
            </w:r>
            <w:r>
              <w:t>iệc ứng dụng KH&amp;CN trong sản xuất nông nghiệp, những kết quả đạt được nổi bật trong thời gian qua</w:t>
            </w:r>
          </w:p>
        </w:tc>
      </w:tr>
      <w:tr>
        <w:tc>
          <w:tcPr>
            <w:tcW w:w="630" w:type="dxa"/>
          </w:tcPr>
          <w:p>
            <w:pPr>
              <w:spacing w:after="60" w:line="320" w:lineRule="exact"/>
              <w:jc w:val="center"/>
            </w:pPr>
            <w:r>
              <w:t>4</w:t>
            </w:r>
          </w:p>
        </w:tc>
        <w:tc>
          <w:tcPr>
            <w:tcW w:w="2215" w:type="dxa"/>
          </w:tcPr>
          <w:p>
            <w:pPr>
              <w:spacing w:after="60" w:line="320" w:lineRule="exact"/>
              <w:jc w:val="center"/>
              <w:rPr>
                <w:color w:val="000000"/>
              </w:rPr>
            </w:pPr>
            <w:r>
              <w:rPr>
                <w:color w:val="000000"/>
              </w:rPr>
              <w:t>Trung tâm Y tế huyện</w:t>
            </w:r>
          </w:p>
        </w:tc>
        <w:tc>
          <w:tcPr>
            <w:tcW w:w="6750" w:type="dxa"/>
          </w:tcPr>
          <w:p>
            <w:pPr>
              <w:spacing w:after="60" w:line="320" w:lineRule="exact"/>
              <w:jc w:val="both"/>
              <w:rPr>
                <w:color w:val="000000"/>
                <w:sz w:val="27"/>
                <w:szCs w:val="27"/>
              </w:rPr>
            </w:pPr>
            <w:r>
              <w:t xml:space="preserve">Ứng dụng KH&amp;CN trong lĩnh vực y tế, nâng cao chất lượng chăm sóc, điều trị cho người bệnh.  </w:t>
            </w:r>
          </w:p>
        </w:tc>
      </w:tr>
      <w:tr>
        <w:tc>
          <w:tcPr>
            <w:tcW w:w="630" w:type="dxa"/>
          </w:tcPr>
          <w:p>
            <w:pPr>
              <w:spacing w:after="60" w:line="320" w:lineRule="exact"/>
              <w:jc w:val="center"/>
            </w:pPr>
          </w:p>
          <w:p>
            <w:pPr>
              <w:spacing w:after="60" w:line="320" w:lineRule="exact"/>
              <w:jc w:val="center"/>
            </w:pPr>
            <w:r>
              <w:t>5</w:t>
            </w:r>
          </w:p>
          <w:p>
            <w:pPr>
              <w:spacing w:after="60" w:line="320" w:lineRule="exact"/>
              <w:jc w:val="center"/>
            </w:pPr>
          </w:p>
          <w:p>
            <w:pPr>
              <w:spacing w:after="60" w:line="320" w:lineRule="exact"/>
              <w:jc w:val="center"/>
            </w:pPr>
          </w:p>
        </w:tc>
        <w:tc>
          <w:tcPr>
            <w:tcW w:w="2215" w:type="dxa"/>
          </w:tcPr>
          <w:p>
            <w:pPr>
              <w:spacing w:after="60" w:line="320" w:lineRule="exact"/>
              <w:jc w:val="center"/>
              <w:rPr>
                <w:bCs/>
              </w:rPr>
            </w:pPr>
          </w:p>
          <w:p>
            <w:pPr>
              <w:spacing w:after="60" w:line="320" w:lineRule="exact"/>
              <w:jc w:val="center"/>
            </w:pPr>
            <w:r>
              <w:rPr>
                <w:bCs/>
              </w:rPr>
              <w:t>Phòng Giáo dục và Đào tạo</w:t>
            </w:r>
          </w:p>
        </w:tc>
        <w:tc>
          <w:tcPr>
            <w:tcW w:w="6750" w:type="dxa"/>
          </w:tcPr>
          <w:p>
            <w:pPr>
              <w:jc w:val="both"/>
            </w:pPr>
            <w:r>
              <w:t>Ngành Giáo dục Nghi Xuân với phong trào thi đua lao động giỏi, lao động sáng tạo trong công tác nghiên cứu khoa học, làm đề tài sáng kiến kinh nghiệm trên lĩnh vực giáo dục, tổ chức cuộc thi Khoa học kỹ thuật cho học sinh trung học và Sáng tạo thanh, thiếu niên nhi đồng.</w:t>
            </w:r>
          </w:p>
        </w:tc>
      </w:tr>
      <w:tr>
        <w:tc>
          <w:tcPr>
            <w:tcW w:w="630" w:type="dxa"/>
          </w:tcPr>
          <w:p>
            <w:pPr>
              <w:spacing w:after="60" w:line="320" w:lineRule="exact"/>
              <w:jc w:val="center"/>
            </w:pPr>
            <w:r>
              <w:t xml:space="preserve">6 </w:t>
            </w:r>
          </w:p>
        </w:tc>
        <w:tc>
          <w:tcPr>
            <w:tcW w:w="2215" w:type="dxa"/>
          </w:tcPr>
          <w:p>
            <w:pPr>
              <w:spacing w:after="60" w:line="320" w:lineRule="exact"/>
              <w:jc w:val="center"/>
              <w:rPr>
                <w:bCs/>
              </w:rPr>
            </w:pPr>
            <w:r>
              <w:rPr>
                <w:sz w:val="26"/>
                <w:szCs w:val="26"/>
              </w:rPr>
              <w:t xml:space="preserve">CP </w:t>
            </w:r>
            <w:r>
              <w:rPr>
                <w:rFonts w:hint="eastAsia"/>
                <w:sz w:val="26"/>
                <w:szCs w:val="26"/>
              </w:rPr>
              <w:t>đ</w:t>
            </w:r>
            <w:r>
              <w:rPr>
                <w:sz w:val="26"/>
                <w:szCs w:val="26"/>
              </w:rPr>
              <w:t>ầu t</w:t>
            </w:r>
            <w:r>
              <w:rPr>
                <w:rFonts w:hint="eastAsia"/>
                <w:sz w:val="26"/>
                <w:szCs w:val="26"/>
              </w:rPr>
              <w:t>ư</w:t>
            </w:r>
            <w:r>
              <w:rPr>
                <w:sz w:val="26"/>
                <w:szCs w:val="26"/>
              </w:rPr>
              <w:t xml:space="preserve"> TM&amp;XD Hoàng Khôi</w:t>
            </w:r>
          </w:p>
        </w:tc>
        <w:tc>
          <w:tcPr>
            <w:tcW w:w="6750" w:type="dxa"/>
          </w:tcPr>
          <w:p>
            <w:pPr>
              <w:jc w:val="both"/>
              <w:rPr>
                <w:rFonts w:eastAsia="Aptos"/>
                <w:iCs/>
                <w:spacing w:val="-4"/>
                <w:kern w:val="2"/>
              </w:rPr>
            </w:pPr>
            <w:bookmarkStart w:id="0" w:name="_GoBack"/>
            <w:bookmarkEnd w:id="0"/>
            <w:r>
              <w:rPr>
                <w:rFonts w:eastAsia="Aptos"/>
                <w:iCs/>
                <w:color w:val="FF0000"/>
                <w:spacing w:val="-4"/>
                <w:kern w:val="2"/>
              </w:rPr>
              <w:t>Ứng dụng KH&amp;CN trong triển khai thực hiện</w:t>
            </w:r>
            <w:r>
              <w:rPr>
                <w:rFonts w:eastAsia="Aptos"/>
                <w:iCs/>
                <w:color w:val="FF0000"/>
                <w:spacing w:val="-4"/>
                <w:kern w:val="2"/>
              </w:rPr>
              <w:t xml:space="preserve"> sản phẩm  Đông trùng Hạ thảo</w:t>
            </w:r>
          </w:p>
        </w:tc>
      </w:tr>
    </w:tbl>
    <w:p>
      <w:pPr>
        <w:shd w:val="clear" w:color="auto" w:fill="FFFFFF"/>
        <w:ind w:firstLine="720"/>
        <w:jc w:val="both"/>
      </w:pPr>
      <w:r>
        <w:tab/>
      </w:r>
      <w:r>
        <w:tab/>
      </w:r>
      <w:r>
        <w:tab/>
      </w:r>
      <w:r>
        <w:tab/>
      </w:r>
      <w:r>
        <w:tab/>
      </w:r>
    </w:p>
    <w:p>
      <w:pPr>
        <w:shd w:val="clear" w:color="auto" w:fill="FFFFFF"/>
        <w:ind w:firstLine="720"/>
        <w:jc w:val="both"/>
      </w:pPr>
      <w:r>
        <w:tab/>
      </w:r>
      <w:r>
        <w:tab/>
      </w:r>
      <w:r>
        <w:tab/>
      </w:r>
      <w:r>
        <w:tab/>
      </w:r>
    </w:p>
    <w:sectPr>
      <w:pgSz w:w="11907" w:h="16840" w:code="9"/>
      <w:pgMar w:top="1134" w:right="851" w:bottom="810"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002E"/>
    <w:multiLevelType w:val="hybridMultilevel"/>
    <w:tmpl w:val="E2B01708"/>
    <w:lvl w:ilvl="0" w:tplc="E5520796">
      <w:start w:val="1"/>
      <w:numFmt w:val="decimal"/>
      <w:lvlText w:val="%1."/>
      <w:lvlJc w:val="left"/>
      <w:pPr>
        <w:ind w:left="1080" w:hanging="360"/>
      </w:pPr>
      <w:rPr>
        <w:rFonts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6F426D"/>
    <w:multiLevelType w:val="hybridMultilevel"/>
    <w:tmpl w:val="F89ADBEE"/>
    <w:lvl w:ilvl="0" w:tplc="F118D348">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B632087"/>
    <w:multiLevelType w:val="hybridMultilevel"/>
    <w:tmpl w:val="B2586FB4"/>
    <w:lvl w:ilvl="0" w:tplc="8BE08444">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EAC5E37"/>
    <w:multiLevelType w:val="hybridMultilevel"/>
    <w:tmpl w:val="E2F44E9C"/>
    <w:lvl w:ilvl="0" w:tplc="C9322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55014B1"/>
    <w:multiLevelType w:val="hybridMultilevel"/>
    <w:tmpl w:val="D9EA9134"/>
    <w:lvl w:ilvl="0" w:tplc="E8500B40">
      <w:numFmt w:val="bullet"/>
      <w:lvlText w:val="-"/>
      <w:lvlJc w:val="left"/>
      <w:pPr>
        <w:ind w:left="3570" w:hanging="360"/>
      </w:pPr>
      <w:rPr>
        <w:rFonts w:ascii="Times New Roman" w:eastAsia="Times New Roman" w:hAnsi="Times New Roman" w:hint="default"/>
      </w:rPr>
    </w:lvl>
    <w:lvl w:ilvl="1" w:tplc="04090003" w:tentative="1">
      <w:start w:val="1"/>
      <w:numFmt w:val="bullet"/>
      <w:lvlText w:val="o"/>
      <w:lvlJc w:val="left"/>
      <w:pPr>
        <w:ind w:left="4290" w:hanging="360"/>
      </w:pPr>
      <w:rPr>
        <w:rFonts w:ascii="Courier New" w:hAnsi="Courier New" w:hint="default"/>
      </w:rPr>
    </w:lvl>
    <w:lvl w:ilvl="2" w:tplc="04090005" w:tentative="1">
      <w:start w:val="1"/>
      <w:numFmt w:val="bullet"/>
      <w:lvlText w:val=""/>
      <w:lvlJc w:val="left"/>
      <w:pPr>
        <w:ind w:left="5010" w:hanging="360"/>
      </w:pPr>
      <w:rPr>
        <w:rFonts w:ascii="Wingdings" w:hAnsi="Wingdings" w:hint="default"/>
      </w:rPr>
    </w:lvl>
    <w:lvl w:ilvl="3" w:tplc="04090001" w:tentative="1">
      <w:start w:val="1"/>
      <w:numFmt w:val="bullet"/>
      <w:lvlText w:val=""/>
      <w:lvlJc w:val="left"/>
      <w:pPr>
        <w:ind w:left="5730" w:hanging="360"/>
      </w:pPr>
      <w:rPr>
        <w:rFonts w:ascii="Symbol" w:hAnsi="Symbol" w:hint="default"/>
      </w:rPr>
    </w:lvl>
    <w:lvl w:ilvl="4" w:tplc="04090003" w:tentative="1">
      <w:start w:val="1"/>
      <w:numFmt w:val="bullet"/>
      <w:lvlText w:val="o"/>
      <w:lvlJc w:val="left"/>
      <w:pPr>
        <w:ind w:left="6450" w:hanging="360"/>
      </w:pPr>
      <w:rPr>
        <w:rFonts w:ascii="Courier New" w:hAnsi="Courier New" w:hint="default"/>
      </w:rPr>
    </w:lvl>
    <w:lvl w:ilvl="5" w:tplc="04090005" w:tentative="1">
      <w:start w:val="1"/>
      <w:numFmt w:val="bullet"/>
      <w:lvlText w:val=""/>
      <w:lvlJc w:val="left"/>
      <w:pPr>
        <w:ind w:left="7170" w:hanging="360"/>
      </w:pPr>
      <w:rPr>
        <w:rFonts w:ascii="Wingdings" w:hAnsi="Wingdings" w:hint="default"/>
      </w:rPr>
    </w:lvl>
    <w:lvl w:ilvl="6" w:tplc="04090001" w:tentative="1">
      <w:start w:val="1"/>
      <w:numFmt w:val="bullet"/>
      <w:lvlText w:val=""/>
      <w:lvlJc w:val="left"/>
      <w:pPr>
        <w:ind w:left="7890" w:hanging="360"/>
      </w:pPr>
      <w:rPr>
        <w:rFonts w:ascii="Symbol" w:hAnsi="Symbol" w:hint="default"/>
      </w:rPr>
    </w:lvl>
    <w:lvl w:ilvl="7" w:tplc="04090003" w:tentative="1">
      <w:start w:val="1"/>
      <w:numFmt w:val="bullet"/>
      <w:lvlText w:val="o"/>
      <w:lvlJc w:val="left"/>
      <w:pPr>
        <w:ind w:left="8610" w:hanging="360"/>
      </w:pPr>
      <w:rPr>
        <w:rFonts w:ascii="Courier New" w:hAnsi="Courier New" w:hint="default"/>
      </w:rPr>
    </w:lvl>
    <w:lvl w:ilvl="8" w:tplc="04090005" w:tentative="1">
      <w:start w:val="1"/>
      <w:numFmt w:val="bullet"/>
      <w:lvlText w:val=""/>
      <w:lvlJc w:val="left"/>
      <w:pPr>
        <w:ind w:left="933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paragraph" w:styleId="BodyTextIndent">
    <w:name w:val="Body Text Indent"/>
    <w:basedOn w:val="Normal"/>
    <w:link w:val="BodyTextIndentChar"/>
    <w:pPr>
      <w:spacing w:before="120"/>
      <w:ind w:firstLine="720"/>
      <w:jc w:val="both"/>
    </w:pPr>
    <w:rPr>
      <w:rFonts w:ascii=".VnTime" w:hAnsi=".VnTime"/>
      <w:szCs w:val="24"/>
    </w:rPr>
  </w:style>
  <w:style w:type="character" w:customStyle="1" w:styleId="BodyTextIndentChar">
    <w:name w:val="Body Text Indent Char"/>
    <w:basedOn w:val="DefaultParagraphFont"/>
    <w:link w:val="BodyTextIndent"/>
    <w:rPr>
      <w:rFonts w:ascii=".VnTime" w:eastAsia="Times New Roman" w:hAnsi=".VnTime"/>
      <w:sz w:val="28"/>
      <w:szCs w:val="24"/>
    </w:rPr>
  </w:style>
  <w:style w:type="paragraph" w:styleId="NoSpacing">
    <w:name w:val="No Spacing"/>
    <w:uiPriority w:val="1"/>
    <w:qFormat/>
    <w:rPr>
      <w:rFonts w:eastAsia="Times New Roman"/>
      <w:sz w:val="28"/>
      <w:szCs w:val="28"/>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Hyperlink">
    <w:name w:val="Hyperlink"/>
    <w:basedOn w:val="DefaultParagraphFont"/>
    <w:uiPriority w:val="99"/>
    <w:unhideWhenUs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unhideWhenUsed="0"/>
    <w:lsdException w:name="Table Subtle 2" w:semiHidden="0" w:unhideWhenUsed="0"/>
    <w:lsdException w:name="Table Web 3"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paragraph" w:styleId="BodyTextIndent">
    <w:name w:val="Body Text Indent"/>
    <w:basedOn w:val="Normal"/>
    <w:link w:val="BodyTextIndentChar"/>
    <w:pPr>
      <w:spacing w:before="120"/>
      <w:ind w:firstLine="720"/>
      <w:jc w:val="both"/>
    </w:pPr>
    <w:rPr>
      <w:rFonts w:ascii=".VnTime" w:hAnsi=".VnTime"/>
      <w:szCs w:val="24"/>
    </w:rPr>
  </w:style>
  <w:style w:type="character" w:customStyle="1" w:styleId="BodyTextIndentChar">
    <w:name w:val="Body Text Indent Char"/>
    <w:basedOn w:val="DefaultParagraphFont"/>
    <w:link w:val="BodyTextIndent"/>
    <w:rPr>
      <w:rFonts w:ascii=".VnTime" w:eastAsia="Times New Roman" w:hAnsi=".VnTime"/>
      <w:sz w:val="28"/>
      <w:szCs w:val="24"/>
    </w:rPr>
  </w:style>
  <w:style w:type="paragraph" w:styleId="NoSpacing">
    <w:name w:val="No Spacing"/>
    <w:uiPriority w:val="1"/>
    <w:qFormat/>
    <w:rPr>
      <w:rFonts w:eastAsia="Times New Roman"/>
      <w:sz w:val="28"/>
      <w:szCs w:val="28"/>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ỦY BAN NHÂN DÂN</vt:lpstr>
    </vt:vector>
  </TitlesOfParts>
  <Company>0987753713</Company>
  <LinksUpToDate>false</LinksUpToDate>
  <CharactersWithSpaces>1153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Ghost_VanLuc</dc:creator>
  <cp:lastModifiedBy>Admin</cp:lastModifiedBy>
  <cp:revision>6</cp:revision>
  <cp:lastPrinted>2024-06-14T08:15:00Z</cp:lastPrinted>
  <dcterms:created xsi:type="dcterms:W3CDTF">2024-06-27T04:11:00Z</dcterms:created>
  <dcterms:modified xsi:type="dcterms:W3CDTF">2024-08-21T02:28:00Z</dcterms:modified>
</cp:coreProperties>
</file>